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algun Gothic" w:cs="Malgun Gothic" w:eastAsia="Malgun Gothic" w:hAnsi="Malgun Gothic"/>
          <w:b/>
          <w:bCs/>
          <w:color w:val="1F4E5F"/>
          <w:sz w:val="20"/>
          <w:szCs w:val="20"/>
        </w:rPr>
        <w:t xml:space="preserve">리드마스터(READMASTER) 국어·영어 통합 논술</w:t>
      </w:r>
    </w:p>
    <w:p>
      <w:pPr>
        <w:pBdr>
          <w:bottom w:val="single" w:color="1F4E5F" w:sz="12" w:space="3"/>
        </w:pBdr>
        <w:spacing w:after="160"/>
      </w:pPr>
      <w:r>
        <w:rPr>
          <w:rFonts w:ascii="Malgun Gothic" w:cs="Malgun Gothic" w:eastAsia="Malgun Gothic" w:hAnsi="Malgun Gothic"/>
          <w:b/>
          <w:bCs/>
          <w:sz w:val="34"/>
          <w:szCs w:val="34"/>
        </w:rPr>
        <w:t xml:space="preserve">고2 과정 (K-H2 제시문 비교 · 자료 분석)  ·  샘플 미니 단원 (학생용)</w:t>
      </w:r>
    </w:p>
    <w:p>
      <w:pPr>
        <w:spacing w:after="60"/>
      </w:pPr>
      <w:r>
        <w:rPr>
          <w:rFonts w:ascii="Malgun Gothic" w:cs="Malgun Gothic" w:eastAsia="Malgun Gothic" w:hAnsi="Malgun Gothic"/>
          <w:b/>
          <w:bCs/>
          <w:color w:val="2E6E4E"/>
          <w:sz w:val="22"/>
          <w:szCs w:val="22"/>
        </w:rPr>
        <w:t xml:space="preserve">1월 테마 ｜ 생명과 과학</w:t>
      </w:r>
    </w:p>
    <w:p>
      <w:pPr>
        <w:spacing w:after="200"/>
      </w:pPr>
      <w:r>
        <w:rPr>
          <w:rFonts w:ascii="Malgun Gothic" w:cs="Malgun Gothic" w:eastAsia="Malgun Gothic" w:hAnsi="Malgun Gothic"/>
          <w:b/>
          <w:bCs/>
          <w:sz w:val="30"/>
          <w:szCs w:val="30"/>
        </w:rPr>
        <w:t xml:space="preserve">생명 가치의 계량 — 제시문 비교와 도표 해석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026"/>
      </w:tblGrid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국어 텍스트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창작 제시문 (가)·(나) + 통계 자료 (다)</w:t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영어 텍스트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EAP 선택 모듈 · Data Commentary</w:t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이번 달 논제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(비교·자료해석형) (가)·(나)의 관점을 비교하고 (다)를 해석하여 견해를 논술하시오.</w:t>
            </w:r>
          </w:p>
        </w:tc>
      </w:tr>
    </w:tbl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after="120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학습 목표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제시문 간 관점 관계를 기준을 세워 비교한다. (언어)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통계 자료의 함의를 제시문의 논지와 연결한다. (사고)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대학 유형별 실전 감각(시간 배분·분량 관리)을 익힌다. (태도)</w:t>
      </w:r>
    </w:p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after="120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4주 학습 사이클 (주 2회 = 국어 1회 + 영어 1회)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3963"/>
        <w:gridCol w:w="3963"/>
      </w:tblGrid>
      <w:tr>
        <w:trPr>
          <w:tblHeader/>
        </w:trP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주차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국어 세션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영어 세션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1주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제시문 (가)·(나) 정독 · 비교 기준표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Data commentary 표현 학습 (선택)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2주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자료 (다) 해석 · 함의 도출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Graph description 훈련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3주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개요 설계 (비교→해석→견해)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Essay 초고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4주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1,000자 실전 (60분 타이머) + 첨삭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Peer review</w:t>
            </w:r>
          </w:p>
        </w:tc>
      </w:tr>
    </w:tbl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before="60"/>
      </w:pPr>
      <w:r>
        <w:rPr>
          <w:rFonts w:ascii="Malgun Gothic" w:cs="Malgun Gothic" w:eastAsia="Malgun Gothic" w:hAnsi="Malgun Gothic"/>
          <w:color w:val="555555"/>
          <w:sz w:val="20"/>
          <w:szCs w:val="20"/>
        </w:rPr>
        <w:t xml:space="preserve">이름: ______________    학년: ______    시작일: ____________</w:t>
      </w:r>
    </w:p>
    <w:p>
      <w:r>
        <w:br w:type="page"/>
      </w:r>
    </w:p>
    <w:p>
      <w:pPr>
        <w:spacing w:after="140"/>
      </w:pPr>
      <w:r>
        <w:rPr>
          <w:rFonts w:ascii="Malgun Gothic" w:cs="Malgun Gothic" w:eastAsia="Malgun Gothic" w:hAnsi="Malgun Gothic"/>
          <w:b/>
          <w:bCs/>
          <w:color w:val="2E6E4E"/>
          <w:sz w:val="26"/>
          <w:szCs w:val="26"/>
        </w:rPr>
        <w:t xml:space="preserve">국어 세션</w:t>
      </w:r>
      <w:r>
        <w:rPr>
          <w:rFonts w:ascii="Malgun Gothic" w:cs="Malgun Gothic" w:eastAsia="Malgun Gothic" w:hAnsi="Malgun Gothic"/>
          <w:color w:val="666666"/>
          <w:sz w:val="20"/>
          <w:szCs w:val="20"/>
        </w:rPr>
        <w:t xml:space="preserve">   창작 제시문 (가)·(나) + 통계 자료 (다)</w:t>
      </w:r>
    </w:p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①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제시문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제시문 (가)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공리주의는 “최대 다수의 최대 행복”을 기준으로 행위를 평가한다. 한정된 의료 자원을 배분할 때, 더 많은 생존 연수와 삶의 질을 확보하는 쪽을 선택하는 것은 이 관점에서 합리적이다. 감정이 아니라 계산이, 연민이 아니라 총량이 판단의 근거가 된다.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제시문 (나)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인간의 존엄은 교환되거나 합산될 수 없다. 칸트에 따르면 인간은 언제나 목적으로 대우받아야 하며, 결코 수단으로만 취급되어서는 안 된다. 한 생명을 “살릴 가치가 더 큰 생명”과 비교하는 순간, 우리는 모든 생명의 자리를 계산대 위에 올려놓게 된다.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자료 (다) — 가상의 통계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○○국 중환자실 병상 배분 기준 설문 (성인 1,000명):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· “치료 효과(생존 가능성) 순으로 배분해야 한다” 47%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· “도착 순서대로 배분해야 한다” 31%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· “사회적 기여도를 고려해야 한다” 12%  · 기타/무응답 10%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· 단, 자신이 환자 가족이라고 가정한 재질문에서는 “도착 순서” 응답이 52%로 상승.</w:t>
            </w:r>
          </w:p>
        </w:tc>
      </w:tr>
    </w:tbl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②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비교 · 해석 훈련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300"/>
        <w:gridCol w:w="3326"/>
      </w:tblGrid>
      <w:tr>
        <w:tc>
          <w:tcPr>
            <w:tcW w:type="dxa" w:w="2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비교 기준</w:t>
            </w:r>
          </w:p>
        </w:tc>
        <w:tc>
          <w:tcPr>
            <w:tcW w:type="dxa" w:w="33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(가) 공리주의</w:t>
            </w:r>
          </w:p>
        </w:tc>
        <w:tc>
          <w:tcPr>
            <w:tcW w:type="dxa" w:w="33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(나) 의무론</w:t>
            </w:r>
          </w:p>
        </w:tc>
      </w:tr>
      <w:tr>
        <w:tc>
          <w:tcPr>
            <w:tcW w:type="dxa" w:w="2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가치 판단의 근거</w:t>
            </w:r>
          </w:p>
        </w:tc>
        <w:tc>
          <w:tcPr>
            <w:tcW w:type="dxa" w:w="33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3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생명의 비교 가능성</w:t>
            </w:r>
          </w:p>
        </w:tc>
        <w:tc>
          <w:tcPr>
            <w:tcW w:type="dxa" w:w="33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3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강점 / 맹점</w:t>
            </w:r>
          </w:p>
        </w:tc>
        <w:tc>
          <w:tcPr>
            <w:tcW w:type="dxa" w:w="33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3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자료 해석.  </w:t>
      </w:r>
      <w:r>
        <w:rPr>
          <w:rFonts w:ascii="Malgun Gothic" w:cs="Malgun Gothic" w:eastAsia="Malgun Gothic" w:hAnsi="Malgun Gothic"/>
          <w:sz w:val="21"/>
          <w:szCs w:val="21"/>
        </w:rPr>
        <w:t xml:space="preserve">(다)에서 “가정 변경 시 응답 역전” 현상은 (가)·(나) 중 어느 관점의 한계 혹은 강점을 드러내는가? 근거를 들어 설명하세요.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③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실전 논술 (1,000자 · 60분)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논제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(가)와 (나)의 관점을 비교하고, (다)의 조사 결과가 시사하는 바를 해석한 뒤, 한정된 의료 자원의 배분 원칙에 대한 자신의 견해를 1,000자 내외로 논술하시오.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① 비교 (300자)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기준 2개로 (가)·(나) 대비</w:t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② 자료 해석 (300자)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(다)의 함의 — 원칙과 감정의 긴장</w:t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③ 견해 (400자)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나의 배분 원칙 + 예상 반론 방어</w:t>
            </w:r>
          </w:p>
        </w:tc>
      </w:tr>
    </w:tbl>
    <w:p>
      <w:pPr>
        <w:spacing w:after="120"/>
      </w:pPr>
      <w:r>
        <w:rPr>
          <w:rFonts w:ascii="Malgun Gothic" w:cs="Malgun Gothic" w:eastAsia="Malgun Gothic" w:hAnsi="Malgun Gothic"/>
          <w:color w:val="888888"/>
          <w:sz w:val="17"/>
          <w:szCs w:val="17"/>
        </w:rPr>
        <w:t xml:space="preserve">시간 배분 권장: 독해·개요 20분 → 집필 35분 → 퇴고 5분</w:t>
      </w:r>
    </w:p>
    <w:p>
      <w:r>
        <w:br w:type="page"/>
      </w:r>
    </w:p>
    <w:p>
      <w:pPr>
        <w:spacing w:after="140"/>
      </w:pPr>
      <w:r>
        <w:rPr>
          <w:rFonts w:ascii="Malgun Gothic" w:cs="Malgun Gothic" w:eastAsia="Malgun Gothic" w:hAnsi="Malgun Gothic"/>
          <w:b/>
          <w:bCs/>
          <w:color w:val="30506E"/>
          <w:sz w:val="26"/>
          <w:szCs w:val="26"/>
        </w:rPr>
        <w:t xml:space="preserve">영어 세션</w:t>
      </w:r>
      <w:r>
        <w:rPr>
          <w:rFonts w:ascii="Malgun Gothic" w:cs="Malgun Gothic" w:eastAsia="Malgun Gothic" w:hAnsi="Malgun Gothic"/>
          <w:color w:val="666666"/>
          <w:sz w:val="20"/>
          <w:szCs w:val="20"/>
        </w:rPr>
        <w:t xml:space="preserve">   EAP 선택 모듈 · Data Commentary</w:t>
      </w:r>
    </w:p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EAP (선택)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Data Commentary — 그래프를 문장으로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26"/>
      </w:tblGrid>
      <w:tr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Reporting</w:t>
            </w:r>
          </w:p>
        </w:tc>
        <w:tc>
          <w:tcPr>
            <w:tcW w:type="dxa" w:w="62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The survey shows that nearly half of respondents support ___.</w:t>
            </w:r>
          </w:p>
        </w:tc>
      </w:tr>
      <w:tr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Comparing</w:t>
            </w:r>
          </w:p>
        </w:tc>
        <w:tc>
          <w:tcPr>
            <w:tcW w:type="dxa" w:w="62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In contrast, only 12% consider ___.</w:t>
            </w:r>
          </w:p>
        </w:tc>
      </w:tr>
      <w:tr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Highlighting</w:t>
            </w:r>
          </w:p>
        </w:tc>
        <w:tc>
          <w:tcPr>
            <w:tcW w:type="dxa" w:w="62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Notably, the figure jumps to 52% when ___.</w:t>
            </w:r>
          </w:p>
        </w:tc>
      </w:tr>
      <w:tr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Interpreting</w:t>
            </w:r>
          </w:p>
        </w:tc>
        <w:tc>
          <w:tcPr>
            <w:tcW w:type="dxa" w:w="62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This suggests that people’s principles shift when ___.</w:t>
            </w:r>
          </w:p>
        </w:tc>
      </w:tr>
    </w:tbl>
    <w:p>
      <w:pPr>
        <w:spacing w:after="120"/>
      </w:pPr>
      <w:r>
        <w:rPr>
          <w:rFonts w:ascii="Malgun Gothic" w:cs="Malgun Gothic" w:eastAsia="Malgun Gothic" w:hAnsi="Malgun Gothic"/>
          <w:sz w:val="21"/>
          <w:szCs w:val="21"/>
        </w:rPr>
        <w:t xml:space="preserve">Write a 5-sentence data commentary on survey (다).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pBdr>
          <w:bottom w:val="single" w:color="1F4E5F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1F4E5F"/>
          <w:sz w:val="24"/>
          <w:szCs w:val="24"/>
        </w:rPr>
        <w:t xml:space="preserve">✔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자기 점검 (공통 루브릭)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rPr>
          <w:tblHeader/>
        </w:trP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평가 항목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스스로 확인해요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주장의 명확성 (30%)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내 주장이 한 문장으로 분명하게 드러나 있나요?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근거의 타당성 (25%)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이유·예시가 주장을 잘 뒷받침하나요?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글의 구성 (25%)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처음–가운데–끝 짜임이 자연스러운가요?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어법·표현 (20%)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맞춤법·문장이 바르고 정확한가요?  ☐ 예  ☐ 아니요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00" w:right="1440" w:bottom="12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- </w:t>
    </w:r>
    <w:r>
      <w:rPr>
        <w:rFonts w:ascii="Malgun Gothic" w:cs="Malgun Gothic" w:eastAsia="Malgun Gothic" w:hAnsi="Malgun Gothic"/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7C9D1" w:sz="4" w:space="1"/>
      </w:pBdr>
    </w:pP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리드마스터(READMASTER) 통합 논술 샘플 — 고2 과정 (K-H2 제시문 비교 · 자료 분석)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2026-07-06T00:04:21.198Z</dcterms:created>
  <dcterms:modified xsi:type="dcterms:W3CDTF">2026-07-06T00:04:21.198Z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